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887A" w14:textId="5452322E" w:rsidR="006131E9" w:rsidRDefault="006131E9" w:rsidP="006131E9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gl-ES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  <w:lang w:eastAsia="es-ES"/>
        </w:rPr>
        <w:drawing>
          <wp:inline distT="0" distB="0" distL="0" distR="0" wp14:anchorId="17B156C2" wp14:editId="5A29E924">
            <wp:extent cx="1029696" cy="5611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96" cy="57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A95E5" w14:textId="4BF92349" w:rsidR="004128D3" w:rsidRDefault="004128D3" w:rsidP="00FF72AE">
      <w:pPr>
        <w:rPr>
          <w:rFonts w:asciiTheme="majorHAnsi" w:hAnsiTheme="majorHAnsi" w:cstheme="majorHAnsi"/>
          <w:b/>
          <w:bCs/>
          <w:sz w:val="28"/>
          <w:szCs w:val="28"/>
          <w:lang w:val="gl-ES"/>
        </w:rPr>
      </w:pPr>
      <w:r w:rsidRPr="00AB568E">
        <w:rPr>
          <w:rFonts w:asciiTheme="majorHAnsi" w:hAnsiTheme="majorHAnsi" w:cstheme="majorHAnsi"/>
          <w:b/>
          <w:bCs/>
          <w:sz w:val="28"/>
          <w:szCs w:val="28"/>
          <w:lang w:val="gl-ES"/>
        </w:rPr>
        <w:t xml:space="preserve">O COTSG insta </w:t>
      </w:r>
      <w:r w:rsidR="0063228D">
        <w:rPr>
          <w:rFonts w:asciiTheme="majorHAnsi" w:hAnsiTheme="majorHAnsi" w:cstheme="majorHAnsi"/>
          <w:b/>
          <w:bCs/>
          <w:sz w:val="28"/>
          <w:szCs w:val="28"/>
          <w:lang w:val="gl-ES"/>
        </w:rPr>
        <w:t>a todas as administracións</w:t>
      </w:r>
      <w:r w:rsidR="00C81364">
        <w:rPr>
          <w:rFonts w:asciiTheme="majorHAnsi" w:hAnsiTheme="majorHAnsi" w:cstheme="majorHAnsi"/>
          <w:b/>
          <w:bCs/>
          <w:sz w:val="28"/>
          <w:szCs w:val="28"/>
          <w:lang w:val="gl-ES"/>
        </w:rPr>
        <w:t xml:space="preserve"> e entidades</w:t>
      </w:r>
      <w:r w:rsidR="0063228D">
        <w:rPr>
          <w:rFonts w:asciiTheme="majorHAnsi" w:hAnsiTheme="majorHAnsi" w:cstheme="majorHAnsi"/>
          <w:b/>
          <w:bCs/>
          <w:sz w:val="28"/>
          <w:szCs w:val="28"/>
          <w:lang w:val="gl-ES"/>
        </w:rPr>
        <w:t xml:space="preserve"> </w:t>
      </w:r>
      <w:r w:rsidRPr="00AB568E">
        <w:rPr>
          <w:rFonts w:asciiTheme="majorHAnsi" w:hAnsiTheme="majorHAnsi" w:cstheme="majorHAnsi"/>
          <w:b/>
          <w:bCs/>
          <w:sz w:val="28"/>
          <w:szCs w:val="28"/>
          <w:lang w:val="gl-ES"/>
        </w:rPr>
        <w:t>a que coide</w:t>
      </w:r>
      <w:r w:rsidR="006020A4">
        <w:rPr>
          <w:rFonts w:asciiTheme="majorHAnsi" w:hAnsiTheme="majorHAnsi" w:cstheme="majorHAnsi"/>
          <w:b/>
          <w:bCs/>
          <w:sz w:val="28"/>
          <w:szCs w:val="28"/>
          <w:lang w:val="gl-ES"/>
        </w:rPr>
        <w:t>n</w:t>
      </w:r>
      <w:r w:rsidRPr="00AB568E">
        <w:rPr>
          <w:rFonts w:asciiTheme="majorHAnsi" w:hAnsiTheme="majorHAnsi" w:cstheme="majorHAnsi"/>
          <w:b/>
          <w:bCs/>
          <w:sz w:val="28"/>
          <w:szCs w:val="28"/>
          <w:lang w:val="gl-ES"/>
        </w:rPr>
        <w:t xml:space="preserve"> </w:t>
      </w:r>
      <w:r w:rsidR="00AB568E" w:rsidRPr="00AB568E">
        <w:rPr>
          <w:rFonts w:asciiTheme="majorHAnsi" w:hAnsiTheme="majorHAnsi" w:cstheme="majorHAnsi"/>
          <w:b/>
          <w:bCs/>
          <w:sz w:val="28"/>
          <w:szCs w:val="28"/>
          <w:lang w:val="gl-ES"/>
        </w:rPr>
        <w:t>ás e aos</w:t>
      </w:r>
      <w:r w:rsidRPr="00AB568E">
        <w:rPr>
          <w:rFonts w:asciiTheme="majorHAnsi" w:hAnsiTheme="majorHAnsi" w:cstheme="majorHAnsi"/>
          <w:b/>
          <w:bCs/>
          <w:sz w:val="28"/>
          <w:szCs w:val="28"/>
          <w:lang w:val="gl-ES"/>
        </w:rPr>
        <w:t xml:space="preserve"> profesionais do Traballo Social ante o </w:t>
      </w:r>
      <w:r w:rsidR="00AB568E" w:rsidRPr="00AB568E">
        <w:rPr>
          <w:rFonts w:asciiTheme="majorHAnsi" w:hAnsiTheme="majorHAnsi" w:cstheme="majorHAnsi"/>
          <w:b/>
          <w:bCs/>
          <w:sz w:val="28"/>
          <w:szCs w:val="28"/>
          <w:lang w:val="gl-ES"/>
        </w:rPr>
        <w:t xml:space="preserve">esgotamento </w:t>
      </w:r>
      <w:r w:rsidRPr="00AB568E">
        <w:rPr>
          <w:rFonts w:asciiTheme="majorHAnsi" w:hAnsiTheme="majorHAnsi" w:cstheme="majorHAnsi"/>
          <w:b/>
          <w:bCs/>
          <w:sz w:val="28"/>
          <w:szCs w:val="28"/>
          <w:lang w:val="gl-ES"/>
        </w:rPr>
        <w:t>profesional cada día máis evidente</w:t>
      </w:r>
      <w:r w:rsidR="00AB568E" w:rsidRPr="00AB568E">
        <w:rPr>
          <w:rFonts w:asciiTheme="majorHAnsi" w:hAnsiTheme="majorHAnsi" w:cstheme="majorHAnsi"/>
          <w:b/>
          <w:bCs/>
          <w:sz w:val="28"/>
          <w:szCs w:val="28"/>
          <w:lang w:val="gl-ES"/>
        </w:rPr>
        <w:t xml:space="preserve"> </w:t>
      </w:r>
    </w:p>
    <w:p w14:paraId="7F214403" w14:textId="77777777" w:rsidR="006131E9" w:rsidRPr="00AB568E" w:rsidRDefault="006131E9" w:rsidP="00FF72AE">
      <w:pPr>
        <w:rPr>
          <w:rFonts w:asciiTheme="majorHAnsi" w:hAnsiTheme="majorHAnsi" w:cstheme="majorHAnsi"/>
          <w:b/>
          <w:bCs/>
          <w:sz w:val="28"/>
          <w:szCs w:val="28"/>
          <w:lang w:val="gl-ES"/>
        </w:rPr>
      </w:pPr>
    </w:p>
    <w:p w14:paraId="2DA08105" w14:textId="49E10C0D" w:rsidR="00AB568E" w:rsidRDefault="00AB568E" w:rsidP="00AB568E">
      <w:pPr>
        <w:pStyle w:val="Prrafodelista"/>
        <w:numPr>
          <w:ilvl w:val="0"/>
          <w:numId w:val="1"/>
        </w:numPr>
        <w:rPr>
          <w:b/>
          <w:bCs/>
          <w:lang w:val="gl-ES"/>
        </w:rPr>
      </w:pPr>
      <w:r w:rsidRPr="00AB568E">
        <w:rPr>
          <w:b/>
          <w:bCs/>
          <w:lang w:val="gl-ES"/>
        </w:rPr>
        <w:t xml:space="preserve">O Síndrome de desgaste profesional, é ben coñecido polo colectivo profesional do Traballo Social. </w:t>
      </w:r>
      <w:r w:rsidR="006020A4" w:rsidRPr="006020A4">
        <w:rPr>
          <w:b/>
          <w:bCs/>
          <w:lang w:val="gl-ES"/>
        </w:rPr>
        <w:t xml:space="preserve">No COTSG rexistran unha demandan constante por parte das profesionais, ademais de observar que existe unha alta porcentaxe de baixas laborais por cadros de estrés e outras doenzas derivadas del, porque simplemente non aguantan máis. A pregunta é clara, como se chega a esta situación? </w:t>
      </w:r>
    </w:p>
    <w:p w14:paraId="619EA6D9" w14:textId="3A3B3587" w:rsidR="00AB568E" w:rsidRDefault="00AB568E" w:rsidP="00AB568E">
      <w:pPr>
        <w:pStyle w:val="Prrafodelista"/>
        <w:numPr>
          <w:ilvl w:val="0"/>
          <w:numId w:val="1"/>
        </w:numPr>
        <w:rPr>
          <w:b/>
          <w:bCs/>
          <w:lang w:val="gl-ES"/>
        </w:rPr>
      </w:pPr>
      <w:r w:rsidRPr="00AB568E">
        <w:rPr>
          <w:b/>
          <w:bCs/>
          <w:lang w:val="gl-ES"/>
        </w:rPr>
        <w:t>Esta escaseza de recursos humanos e de medios, así como a saturación das persoas técnicas debido ao incremento da carga de traballo na xestión e tramitación de prestacións e axudas, son factores que fan que os Servizos Sociais non prevexan os problemas e que deban actuar cando a crise ou a urxencia xa están expostas.</w:t>
      </w:r>
    </w:p>
    <w:p w14:paraId="0C81616D" w14:textId="77777777" w:rsidR="006131E9" w:rsidRPr="00AB568E" w:rsidRDefault="006131E9" w:rsidP="006131E9">
      <w:pPr>
        <w:pStyle w:val="Prrafodelista"/>
        <w:rPr>
          <w:b/>
          <w:bCs/>
          <w:lang w:val="gl-ES"/>
        </w:rPr>
      </w:pPr>
    </w:p>
    <w:p w14:paraId="67EC0AFA" w14:textId="3AB04F2F" w:rsidR="00FF72AE" w:rsidRPr="00FF72AE" w:rsidRDefault="00FF72AE" w:rsidP="00FF72AE">
      <w:pPr>
        <w:rPr>
          <w:lang w:val="gl-ES"/>
        </w:rPr>
      </w:pPr>
      <w:r w:rsidRPr="00FF72AE">
        <w:rPr>
          <w:lang w:val="gl-ES"/>
        </w:rPr>
        <w:t>O Síndrome de desgaste profesional (</w:t>
      </w:r>
      <w:proofErr w:type="spellStart"/>
      <w:r w:rsidRPr="00FF72AE">
        <w:rPr>
          <w:lang w:val="gl-ES"/>
        </w:rPr>
        <w:t>burnout</w:t>
      </w:r>
      <w:proofErr w:type="spellEnd"/>
      <w:r w:rsidRPr="00FF72AE">
        <w:rPr>
          <w:lang w:val="gl-ES"/>
        </w:rPr>
        <w:t xml:space="preserve">) foi recoñecido pola OMS o pasado 1 de xaneiro como un problema vencellado ao traballo na última revisión da Clasificación Internacional de Enfermidades (CIE-11). Defínese como o resultado do estres crónico no lugar de traballo caracterizado por tres dimensión, sentimento de falta de enerxía e esgotamento, aumento da distancia mental respecto ao traballo, e un desacougo constante nacido dun sentimento de falta de realización.  En canto aos síntomas físicos cursa con fatiga crónica, dores de cabeza, problemas de sono, úlceras e outros desordes gastrointestinais, molestias musculares, hipertensión, crises de asma e en xeral unha alteración funcional en case todos os sistemas do organismo. </w:t>
      </w:r>
    </w:p>
    <w:p w14:paraId="656DFCC6" w14:textId="77777777" w:rsidR="00FF72AE" w:rsidRPr="00FF72AE" w:rsidRDefault="00FF72AE" w:rsidP="00FF72AE">
      <w:pPr>
        <w:rPr>
          <w:lang w:val="gl-ES"/>
        </w:rPr>
      </w:pPr>
      <w:r w:rsidRPr="00FF72AE">
        <w:rPr>
          <w:lang w:val="gl-ES"/>
        </w:rPr>
        <w:t xml:space="preserve">Aínda con toda esa sintomatoloxía,  este síndrome non está aprobado no cadro de enfermidades profesionais no noso sistema da seguridade social, polo que, quen o sofre non pode recibir un diagnóstico. </w:t>
      </w:r>
    </w:p>
    <w:p w14:paraId="47871D9B" w14:textId="35D56574" w:rsidR="00FF72AE" w:rsidRDefault="00FF72AE" w:rsidP="00FF72AE">
      <w:pPr>
        <w:rPr>
          <w:lang w:val="gl-ES"/>
        </w:rPr>
      </w:pPr>
      <w:r w:rsidRPr="00FF72AE">
        <w:rPr>
          <w:b/>
          <w:bCs/>
          <w:lang w:val="gl-ES"/>
        </w:rPr>
        <w:t>O Síndrome de desgaste profesional, é ben coñecido polo colectivo profesional do Traballo Social</w:t>
      </w:r>
      <w:r w:rsidRPr="00FF72AE">
        <w:rPr>
          <w:lang w:val="gl-ES"/>
        </w:rPr>
        <w:t>. No COTSG</w:t>
      </w:r>
      <w:r w:rsidR="006020A4">
        <w:rPr>
          <w:lang w:val="gl-ES"/>
        </w:rPr>
        <w:t xml:space="preserve"> rexistran unha demandan constante por parte das profesionais, ademais de observar que existe unha alta porcentaxe de baixas laborais por cadros de estrés e outras doenzas derivadas del</w:t>
      </w:r>
      <w:r w:rsidRPr="00FF72AE">
        <w:rPr>
          <w:lang w:val="gl-ES"/>
        </w:rPr>
        <w:t xml:space="preserve">, porque simplemente non aguantan máis. A pregunta é clara, como se chega a esta situación? Como sempre, a resposta non é sinxela. </w:t>
      </w:r>
    </w:p>
    <w:p w14:paraId="6EFBFDD9" w14:textId="1AF84AB0" w:rsidR="00DC4A51" w:rsidRDefault="00DC4A51" w:rsidP="00FF72AE">
      <w:pPr>
        <w:rPr>
          <w:lang w:val="gl-ES"/>
        </w:rPr>
      </w:pPr>
      <w:r>
        <w:rPr>
          <w:lang w:val="gl-ES"/>
        </w:rPr>
        <w:t>Est</w:t>
      </w:r>
      <w:r w:rsidR="006020A4">
        <w:rPr>
          <w:lang w:val="gl-ES"/>
        </w:rPr>
        <w:t>a</w:t>
      </w:r>
      <w:r>
        <w:rPr>
          <w:lang w:val="gl-ES"/>
        </w:rPr>
        <w:t xml:space="preserve"> S</w:t>
      </w:r>
      <w:r w:rsidR="006020A4">
        <w:rPr>
          <w:lang w:val="gl-ES"/>
        </w:rPr>
        <w:t>í</w:t>
      </w:r>
      <w:r>
        <w:rPr>
          <w:lang w:val="gl-ES"/>
        </w:rPr>
        <w:t xml:space="preserve">ndrome </w:t>
      </w:r>
      <w:r w:rsidR="00351AA8">
        <w:rPr>
          <w:lang w:val="gl-ES"/>
        </w:rPr>
        <w:t>débese a</w:t>
      </w:r>
      <w:r>
        <w:rPr>
          <w:lang w:val="gl-ES"/>
        </w:rPr>
        <w:t xml:space="preserve">: </w:t>
      </w:r>
    </w:p>
    <w:p w14:paraId="3B91D9E4" w14:textId="03A5FE74" w:rsidR="00DC4A51" w:rsidRPr="00DC4A51" w:rsidRDefault="00DC4A51" w:rsidP="00DC4A51">
      <w:pPr>
        <w:pStyle w:val="Prrafodelista"/>
        <w:numPr>
          <w:ilvl w:val="0"/>
          <w:numId w:val="2"/>
        </w:numPr>
        <w:rPr>
          <w:lang w:val="gl-ES"/>
        </w:rPr>
      </w:pPr>
      <w:r w:rsidRPr="00DC4A51">
        <w:rPr>
          <w:lang w:val="gl-ES"/>
        </w:rPr>
        <w:t>Aumento d</w:t>
      </w:r>
      <w:r w:rsidR="00351AA8">
        <w:rPr>
          <w:lang w:val="gl-ES"/>
        </w:rPr>
        <w:t>a</w:t>
      </w:r>
      <w:r w:rsidRPr="00DC4A51">
        <w:rPr>
          <w:lang w:val="gl-ES"/>
        </w:rPr>
        <w:t xml:space="preserve"> demanda de atención d</w:t>
      </w:r>
      <w:r w:rsidR="00351AA8">
        <w:rPr>
          <w:lang w:val="gl-ES"/>
        </w:rPr>
        <w:t xml:space="preserve">a poboación con desaxustes persoais e </w:t>
      </w:r>
      <w:proofErr w:type="spellStart"/>
      <w:r w:rsidR="00351AA8">
        <w:rPr>
          <w:lang w:val="gl-ES"/>
        </w:rPr>
        <w:t>convivenciais</w:t>
      </w:r>
      <w:proofErr w:type="spellEnd"/>
      <w:r w:rsidR="00351AA8">
        <w:rPr>
          <w:lang w:val="gl-ES"/>
        </w:rPr>
        <w:t xml:space="preserve">, </w:t>
      </w:r>
      <w:proofErr w:type="spellStart"/>
      <w:r w:rsidR="00351AA8">
        <w:rPr>
          <w:lang w:val="gl-ES"/>
        </w:rPr>
        <w:t>relacionais</w:t>
      </w:r>
      <w:proofErr w:type="spellEnd"/>
      <w:r w:rsidR="00351AA8">
        <w:rPr>
          <w:lang w:val="gl-ES"/>
        </w:rPr>
        <w:t xml:space="preserve">, todos eles froito das diferentes crisis que transitamos nos últimos anos. </w:t>
      </w:r>
    </w:p>
    <w:p w14:paraId="70FD8EB3" w14:textId="1ABFD5E1" w:rsidR="00DC4A51" w:rsidRPr="00DC4A51" w:rsidRDefault="00351AA8" w:rsidP="00DC4A51">
      <w:pPr>
        <w:pStyle w:val="Prrafodelista"/>
        <w:numPr>
          <w:ilvl w:val="0"/>
          <w:numId w:val="2"/>
        </w:numPr>
        <w:rPr>
          <w:lang w:val="gl-ES"/>
        </w:rPr>
      </w:pPr>
      <w:r w:rsidRPr="00DC4A51">
        <w:rPr>
          <w:lang w:val="gl-ES"/>
        </w:rPr>
        <w:t>Redución</w:t>
      </w:r>
      <w:r w:rsidR="00DC4A51" w:rsidRPr="00DC4A51">
        <w:rPr>
          <w:lang w:val="gl-ES"/>
        </w:rPr>
        <w:t xml:space="preserve"> de recursos económicos </w:t>
      </w:r>
      <w:r>
        <w:rPr>
          <w:lang w:val="gl-ES"/>
        </w:rPr>
        <w:t>e</w:t>
      </w:r>
      <w:r w:rsidR="00DC4A51" w:rsidRPr="00DC4A51">
        <w:rPr>
          <w:lang w:val="gl-ES"/>
        </w:rPr>
        <w:t xml:space="preserve"> técnicos imp</w:t>
      </w:r>
      <w:r>
        <w:rPr>
          <w:lang w:val="gl-ES"/>
        </w:rPr>
        <w:t xml:space="preserve">ostos polas diferentes administracións. </w:t>
      </w:r>
    </w:p>
    <w:p w14:paraId="29665710" w14:textId="36E3D3B1" w:rsidR="00DC4A51" w:rsidRPr="00DC4A51" w:rsidRDefault="00351AA8" w:rsidP="00DC4A51">
      <w:pPr>
        <w:pStyle w:val="Prrafodelista"/>
        <w:numPr>
          <w:ilvl w:val="0"/>
          <w:numId w:val="2"/>
        </w:numPr>
        <w:rPr>
          <w:lang w:val="gl-ES"/>
        </w:rPr>
      </w:pPr>
      <w:r>
        <w:rPr>
          <w:lang w:val="gl-ES"/>
        </w:rPr>
        <w:t xml:space="preserve">As organizacións de eses recursos, fundamentalmente técnicos, por parte das administracións e entidades, buscan a </w:t>
      </w:r>
      <w:proofErr w:type="spellStart"/>
      <w:r>
        <w:rPr>
          <w:lang w:val="gl-ES"/>
        </w:rPr>
        <w:t>rentabilidade</w:t>
      </w:r>
      <w:proofErr w:type="spellEnd"/>
      <w:r>
        <w:rPr>
          <w:lang w:val="gl-ES"/>
        </w:rPr>
        <w:t xml:space="preserve"> económica e política  con </w:t>
      </w:r>
      <w:r>
        <w:rPr>
          <w:lang w:val="gl-ES"/>
        </w:rPr>
        <w:lastRenderedPageBreak/>
        <w:t>estruturas cada vez máis ríxidas e agresivas</w:t>
      </w:r>
      <w:r w:rsidR="00C165E5">
        <w:rPr>
          <w:lang w:val="gl-ES"/>
        </w:rPr>
        <w:t xml:space="preserve"> que nada teñen que ver cun trato humano cara as persoas que acoden a Servizos Sociais nin cara aos e ás profesionais do Traballo Social</w:t>
      </w:r>
      <w:r>
        <w:rPr>
          <w:lang w:val="gl-ES"/>
        </w:rPr>
        <w:t xml:space="preserve">. </w:t>
      </w:r>
    </w:p>
    <w:p w14:paraId="0EF76CA2" w14:textId="4CA11FFA" w:rsidR="00DC4A51" w:rsidRPr="00DC4A51" w:rsidRDefault="00DC4A51" w:rsidP="00DC4A51">
      <w:pPr>
        <w:pStyle w:val="Prrafodelista"/>
        <w:numPr>
          <w:ilvl w:val="0"/>
          <w:numId w:val="2"/>
        </w:numPr>
        <w:rPr>
          <w:lang w:val="gl-ES"/>
        </w:rPr>
      </w:pPr>
      <w:r w:rsidRPr="00DC4A51">
        <w:rPr>
          <w:lang w:val="gl-ES"/>
        </w:rPr>
        <w:t>Aumento d</w:t>
      </w:r>
      <w:r w:rsidR="00351AA8">
        <w:rPr>
          <w:lang w:val="gl-ES"/>
        </w:rPr>
        <w:t>a</w:t>
      </w:r>
      <w:r w:rsidRPr="00DC4A51">
        <w:rPr>
          <w:lang w:val="gl-ES"/>
        </w:rPr>
        <w:t xml:space="preserve"> presión asistencial </w:t>
      </w:r>
      <w:r w:rsidR="00351AA8">
        <w:rPr>
          <w:lang w:val="gl-ES"/>
        </w:rPr>
        <w:t xml:space="preserve">sobre a ou o </w:t>
      </w:r>
      <w:r w:rsidRPr="00DC4A51">
        <w:rPr>
          <w:lang w:val="gl-ES"/>
        </w:rPr>
        <w:t>profesional de referencia, fundamentalmente dos trab</w:t>
      </w:r>
      <w:r w:rsidR="00351AA8">
        <w:rPr>
          <w:lang w:val="gl-ES"/>
        </w:rPr>
        <w:t>allad</w:t>
      </w:r>
      <w:r w:rsidRPr="00DC4A51">
        <w:rPr>
          <w:lang w:val="gl-ES"/>
        </w:rPr>
        <w:t>ores/as socia</w:t>
      </w:r>
      <w:r w:rsidR="00351AA8">
        <w:rPr>
          <w:lang w:val="gl-ES"/>
        </w:rPr>
        <w:t>is</w:t>
      </w:r>
      <w:r w:rsidRPr="00DC4A51">
        <w:rPr>
          <w:lang w:val="gl-ES"/>
        </w:rPr>
        <w:t xml:space="preserve"> d</w:t>
      </w:r>
      <w:r w:rsidR="00351AA8">
        <w:rPr>
          <w:lang w:val="gl-ES"/>
        </w:rPr>
        <w:t>o</w:t>
      </w:r>
      <w:r w:rsidRPr="00DC4A51">
        <w:rPr>
          <w:lang w:val="gl-ES"/>
        </w:rPr>
        <w:t>s servi</w:t>
      </w:r>
      <w:r w:rsidR="00351AA8">
        <w:rPr>
          <w:lang w:val="gl-ES"/>
        </w:rPr>
        <w:t>zos</w:t>
      </w:r>
      <w:r w:rsidRPr="00DC4A51">
        <w:rPr>
          <w:lang w:val="gl-ES"/>
        </w:rPr>
        <w:t xml:space="preserve"> soci</w:t>
      </w:r>
      <w:r w:rsidR="00351AA8">
        <w:rPr>
          <w:lang w:val="gl-ES"/>
        </w:rPr>
        <w:t>ais</w:t>
      </w:r>
      <w:r w:rsidRPr="00DC4A51">
        <w:rPr>
          <w:lang w:val="gl-ES"/>
        </w:rPr>
        <w:t xml:space="preserve"> comunitarios </w:t>
      </w:r>
      <w:r w:rsidR="00351AA8">
        <w:rPr>
          <w:lang w:val="gl-ES"/>
        </w:rPr>
        <w:t>e</w:t>
      </w:r>
      <w:r w:rsidRPr="00DC4A51">
        <w:rPr>
          <w:lang w:val="gl-ES"/>
        </w:rPr>
        <w:t xml:space="preserve"> </w:t>
      </w:r>
      <w:r w:rsidR="00351AA8" w:rsidRPr="00DC4A51">
        <w:rPr>
          <w:lang w:val="gl-ES"/>
        </w:rPr>
        <w:t>administracións</w:t>
      </w:r>
      <w:r w:rsidRPr="00DC4A51">
        <w:rPr>
          <w:lang w:val="gl-ES"/>
        </w:rPr>
        <w:t xml:space="preserve"> públicas. </w:t>
      </w:r>
    </w:p>
    <w:p w14:paraId="379104C9" w14:textId="19C0C58B" w:rsidR="00DC4A51" w:rsidRDefault="00DC4A51" w:rsidP="00DC4A51">
      <w:pPr>
        <w:pStyle w:val="Prrafodelista"/>
        <w:numPr>
          <w:ilvl w:val="0"/>
          <w:numId w:val="2"/>
        </w:numPr>
        <w:rPr>
          <w:lang w:val="gl-ES"/>
        </w:rPr>
      </w:pPr>
      <w:r w:rsidRPr="00DC4A51">
        <w:rPr>
          <w:lang w:val="gl-ES"/>
        </w:rPr>
        <w:t>Sistema de servi</w:t>
      </w:r>
      <w:r w:rsidR="00351AA8">
        <w:rPr>
          <w:lang w:val="gl-ES"/>
        </w:rPr>
        <w:t>zos</w:t>
      </w:r>
      <w:r w:rsidRPr="00DC4A51">
        <w:rPr>
          <w:lang w:val="gl-ES"/>
        </w:rPr>
        <w:t xml:space="preserve"> socia</w:t>
      </w:r>
      <w:r w:rsidR="00351AA8">
        <w:rPr>
          <w:lang w:val="gl-ES"/>
        </w:rPr>
        <w:t>is</w:t>
      </w:r>
      <w:r w:rsidRPr="00DC4A51">
        <w:rPr>
          <w:lang w:val="gl-ES"/>
        </w:rPr>
        <w:t xml:space="preserve"> orientado </w:t>
      </w:r>
      <w:r w:rsidR="00351AA8">
        <w:rPr>
          <w:lang w:val="gl-ES"/>
        </w:rPr>
        <w:t xml:space="preserve">a xestión </w:t>
      </w:r>
      <w:proofErr w:type="spellStart"/>
      <w:r w:rsidR="00351AA8">
        <w:rPr>
          <w:lang w:val="gl-ES"/>
        </w:rPr>
        <w:t>prestacional</w:t>
      </w:r>
      <w:proofErr w:type="spellEnd"/>
      <w:r w:rsidR="00351AA8">
        <w:rPr>
          <w:lang w:val="gl-ES"/>
        </w:rPr>
        <w:t xml:space="preserve">, fronte a interacción, promoción e protección das persoas, grupos e comunidades. </w:t>
      </w:r>
    </w:p>
    <w:p w14:paraId="1367239D" w14:textId="2A65BD40" w:rsidR="00351AA8" w:rsidRPr="00DC4A51" w:rsidRDefault="00351AA8" w:rsidP="00DC4A51">
      <w:pPr>
        <w:pStyle w:val="Prrafodelista"/>
        <w:numPr>
          <w:ilvl w:val="0"/>
          <w:numId w:val="2"/>
        </w:numPr>
        <w:rPr>
          <w:lang w:val="gl-ES"/>
        </w:rPr>
      </w:pPr>
      <w:r>
        <w:rPr>
          <w:lang w:val="gl-ES"/>
        </w:rPr>
        <w:t xml:space="preserve">Abordaxe insuficiente da atención social, que correspondería a outros sistemas de protección. </w:t>
      </w:r>
    </w:p>
    <w:p w14:paraId="3F765AF0" w14:textId="77777777" w:rsidR="00651F39" w:rsidRDefault="00651F39" w:rsidP="00651F39">
      <w:pPr>
        <w:rPr>
          <w:lang w:val="gl-ES"/>
        </w:rPr>
      </w:pPr>
    </w:p>
    <w:p w14:paraId="7B018ABA" w14:textId="6AF73F17" w:rsidR="00DC4A51" w:rsidRPr="00351AA8" w:rsidRDefault="00651F39" w:rsidP="00651F39">
      <w:pPr>
        <w:rPr>
          <w:color w:val="FF0000"/>
          <w:lang w:val="gl-ES"/>
        </w:rPr>
      </w:pPr>
      <w:r>
        <w:rPr>
          <w:lang w:val="gl-ES"/>
        </w:rPr>
        <w:t xml:space="preserve">Todos estes puntos en conxunto deron e dan lugar con frecuencia á Síndrome de queime profesional ou </w:t>
      </w:r>
      <w:proofErr w:type="spellStart"/>
      <w:r>
        <w:rPr>
          <w:lang w:val="gl-ES"/>
        </w:rPr>
        <w:t>Burnout</w:t>
      </w:r>
      <w:proofErr w:type="spellEnd"/>
      <w:r>
        <w:rPr>
          <w:lang w:val="gl-ES"/>
        </w:rPr>
        <w:t>, asemade, como se pode observar</w:t>
      </w:r>
      <w:r>
        <w:rPr>
          <w:lang w:val="gl-ES"/>
        </w:rPr>
        <w:t>, as administracións públicas e entidades teñen unha responsabilidade ineludible</w:t>
      </w:r>
      <w:r>
        <w:rPr>
          <w:lang w:val="gl-ES"/>
        </w:rPr>
        <w:t xml:space="preserve"> neste senso. </w:t>
      </w:r>
    </w:p>
    <w:p w14:paraId="0824FFD6" w14:textId="059E49D0" w:rsidR="00FF72AE" w:rsidRDefault="00FF72AE" w:rsidP="00FF72AE">
      <w:pPr>
        <w:rPr>
          <w:b/>
          <w:bCs/>
          <w:lang w:val="gl-ES"/>
        </w:rPr>
      </w:pPr>
      <w:r w:rsidRPr="00FF72AE">
        <w:rPr>
          <w:lang w:val="gl-ES"/>
        </w:rPr>
        <w:t xml:space="preserve">Para previr ou paliar o desgaste é importante </w:t>
      </w:r>
      <w:r w:rsidR="00DB02E7">
        <w:rPr>
          <w:lang w:val="gl-ES"/>
        </w:rPr>
        <w:t xml:space="preserve">comezar </w:t>
      </w:r>
      <w:r w:rsidRPr="00FF72AE">
        <w:rPr>
          <w:lang w:val="gl-ES"/>
        </w:rPr>
        <w:t xml:space="preserve"> a centrar a atención na saúde do/a profesional e ir definindo límites e marcando pautas sobre a nosa práctica persoal e profesional. En escenarios de incerteza coma o actual, é necesario achegar aos/as profesionais a maior seguridade e control sobre o seu desempeño laboral e o seu estado emociona</w:t>
      </w:r>
      <w:r>
        <w:rPr>
          <w:lang w:val="gl-ES"/>
        </w:rPr>
        <w:t xml:space="preserve">l, é por iso que </w:t>
      </w:r>
      <w:bookmarkStart w:id="0" w:name="_Hlk103169806"/>
      <w:r w:rsidRPr="004128D3">
        <w:rPr>
          <w:b/>
          <w:bCs/>
          <w:lang w:val="gl-ES"/>
        </w:rPr>
        <w:t xml:space="preserve">o COTSG solicita as administracións públicas que se proceda a adoptar todas as medidas pertinentes que permitan garantir a prestación duns Servizo Públicos de Calidade mediante unha labor de control do cumprimento dos </w:t>
      </w:r>
      <w:proofErr w:type="spellStart"/>
      <w:r w:rsidRPr="00651F39">
        <w:rPr>
          <w:b/>
          <w:bCs/>
          <w:color w:val="000000" w:themeColor="text1"/>
          <w:lang w:val="gl-ES"/>
        </w:rPr>
        <w:t>rat</w:t>
      </w:r>
      <w:r w:rsidR="004128D3" w:rsidRPr="00651F39">
        <w:rPr>
          <w:b/>
          <w:bCs/>
          <w:color w:val="000000" w:themeColor="text1"/>
          <w:lang w:val="gl-ES"/>
        </w:rPr>
        <w:t>io</w:t>
      </w:r>
      <w:r w:rsidRPr="00651F39">
        <w:rPr>
          <w:b/>
          <w:bCs/>
          <w:color w:val="000000" w:themeColor="text1"/>
          <w:lang w:val="gl-ES"/>
        </w:rPr>
        <w:t>s</w:t>
      </w:r>
      <w:proofErr w:type="spellEnd"/>
      <w:r w:rsidRPr="00651F39">
        <w:rPr>
          <w:b/>
          <w:bCs/>
          <w:color w:val="000000" w:themeColor="text1"/>
          <w:lang w:val="gl-ES"/>
        </w:rPr>
        <w:t xml:space="preserve"> </w:t>
      </w:r>
      <w:r w:rsidRPr="004128D3">
        <w:rPr>
          <w:b/>
          <w:bCs/>
          <w:lang w:val="gl-ES"/>
        </w:rPr>
        <w:t xml:space="preserve">legais do persoal técnico e da seguridade laboral e emocional das e dos profesionais dos Servizos Sociais reducindo así o esgotamento e a aparición da Síndrome de </w:t>
      </w:r>
      <w:proofErr w:type="spellStart"/>
      <w:r w:rsidRPr="004128D3">
        <w:rPr>
          <w:b/>
          <w:bCs/>
          <w:lang w:val="gl-ES"/>
        </w:rPr>
        <w:t>Burnout</w:t>
      </w:r>
      <w:proofErr w:type="spellEnd"/>
      <w:r w:rsidRPr="004128D3">
        <w:rPr>
          <w:b/>
          <w:bCs/>
          <w:lang w:val="gl-ES"/>
        </w:rPr>
        <w:t>.</w:t>
      </w:r>
    </w:p>
    <w:p w14:paraId="74A2499C" w14:textId="77777777" w:rsidR="00AB568E" w:rsidRPr="004128D3" w:rsidRDefault="00AB568E" w:rsidP="00FF72AE">
      <w:pPr>
        <w:rPr>
          <w:b/>
          <w:bCs/>
          <w:lang w:val="gl-ES"/>
        </w:rPr>
      </w:pPr>
    </w:p>
    <w:bookmarkEnd w:id="0"/>
    <w:p w14:paraId="7AF63667" w14:textId="2FD26C49" w:rsidR="00AB568E" w:rsidRPr="00AB568E" w:rsidRDefault="00AB568E" w:rsidP="00AB568E">
      <w:pPr>
        <w:rPr>
          <w:lang w:val="gl-ES"/>
        </w:rPr>
      </w:pPr>
      <w:r>
        <w:rPr>
          <w:lang w:val="gl-ES"/>
        </w:rPr>
        <w:t xml:space="preserve">Para máis información: </w:t>
      </w:r>
      <w:r w:rsidRPr="00AB568E">
        <w:rPr>
          <w:lang w:val="gl-ES"/>
        </w:rPr>
        <w:t>Gabinete de Comunicación do COTSG</w:t>
      </w:r>
    </w:p>
    <w:p w14:paraId="2C6CD21E" w14:textId="529202FB" w:rsidR="007D501D" w:rsidRPr="008460D4" w:rsidRDefault="00AB568E" w:rsidP="00AB568E">
      <w:pPr>
        <w:rPr>
          <w:lang w:val="gl-ES"/>
        </w:rPr>
      </w:pPr>
      <w:r w:rsidRPr="00AB568E">
        <w:rPr>
          <w:lang w:val="gl-ES"/>
        </w:rPr>
        <w:t>604 07 63 63</w:t>
      </w:r>
    </w:p>
    <w:sectPr w:rsidR="007D501D" w:rsidRPr="008460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40E9" w14:textId="77777777" w:rsidR="00321FB4" w:rsidRDefault="00321FB4" w:rsidP="00DC4A51">
      <w:pPr>
        <w:spacing w:after="0" w:line="240" w:lineRule="auto"/>
      </w:pPr>
      <w:r>
        <w:separator/>
      </w:r>
    </w:p>
  </w:endnote>
  <w:endnote w:type="continuationSeparator" w:id="0">
    <w:p w14:paraId="28F6D043" w14:textId="77777777" w:rsidR="00321FB4" w:rsidRDefault="00321FB4" w:rsidP="00DC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F8C3" w14:textId="77777777" w:rsidR="00321FB4" w:rsidRDefault="00321FB4" w:rsidP="00DC4A51">
      <w:pPr>
        <w:spacing w:after="0" w:line="240" w:lineRule="auto"/>
      </w:pPr>
      <w:r>
        <w:separator/>
      </w:r>
    </w:p>
  </w:footnote>
  <w:footnote w:type="continuationSeparator" w:id="0">
    <w:p w14:paraId="019BB9F8" w14:textId="77777777" w:rsidR="00321FB4" w:rsidRDefault="00321FB4" w:rsidP="00DC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C5F"/>
    <w:multiLevelType w:val="hybridMultilevel"/>
    <w:tmpl w:val="0BF2A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F1B53"/>
    <w:multiLevelType w:val="hybridMultilevel"/>
    <w:tmpl w:val="C7D4A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279311">
    <w:abstractNumId w:val="0"/>
  </w:num>
  <w:num w:numId="2" w16cid:durableId="2128892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8A"/>
    <w:rsid w:val="00065EC6"/>
    <w:rsid w:val="0008767A"/>
    <w:rsid w:val="000A3293"/>
    <w:rsid w:val="001C6881"/>
    <w:rsid w:val="002B7793"/>
    <w:rsid w:val="00321FB4"/>
    <w:rsid w:val="00335C46"/>
    <w:rsid w:val="00351AA8"/>
    <w:rsid w:val="003B5374"/>
    <w:rsid w:val="004128D3"/>
    <w:rsid w:val="004A6F36"/>
    <w:rsid w:val="005D558A"/>
    <w:rsid w:val="006020A4"/>
    <w:rsid w:val="006131E9"/>
    <w:rsid w:val="0063228D"/>
    <w:rsid w:val="00651F39"/>
    <w:rsid w:val="006A4330"/>
    <w:rsid w:val="007D501D"/>
    <w:rsid w:val="00822F05"/>
    <w:rsid w:val="008460D4"/>
    <w:rsid w:val="009C6674"/>
    <w:rsid w:val="00AB568E"/>
    <w:rsid w:val="00C165E5"/>
    <w:rsid w:val="00C81364"/>
    <w:rsid w:val="00CF5C1F"/>
    <w:rsid w:val="00D705DF"/>
    <w:rsid w:val="00DB02E7"/>
    <w:rsid w:val="00DC4A51"/>
    <w:rsid w:val="00DE7EB1"/>
    <w:rsid w:val="00F07563"/>
    <w:rsid w:val="00F52DB2"/>
    <w:rsid w:val="00F5455A"/>
    <w:rsid w:val="00FA127F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7EF2"/>
  <w15:chartTrackingRefBased/>
  <w15:docId w15:val="{D47E6AE7-6B29-47CA-A0AB-C40AEE24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6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4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A51"/>
  </w:style>
  <w:style w:type="paragraph" w:styleId="Piedepgina">
    <w:name w:val="footer"/>
    <w:basedOn w:val="Normal"/>
    <w:link w:val="PiedepginaCar"/>
    <w:uiPriority w:val="99"/>
    <w:unhideWhenUsed/>
    <w:rsid w:val="00DC4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Lamas</dc:creator>
  <cp:keywords/>
  <dc:description/>
  <cp:lastModifiedBy>Emma Lamas</cp:lastModifiedBy>
  <cp:revision>2</cp:revision>
  <dcterms:created xsi:type="dcterms:W3CDTF">2022-05-16T10:41:00Z</dcterms:created>
  <dcterms:modified xsi:type="dcterms:W3CDTF">2022-05-16T10:41:00Z</dcterms:modified>
</cp:coreProperties>
</file>