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73" w14:textId="6A75748B" w:rsidR="00B8256B" w:rsidRPr="00B8256B" w:rsidRDefault="00B8256B" w:rsidP="00B8256B">
      <w:pPr>
        <w:spacing w:before="300" w:after="150" w:line="240" w:lineRule="auto"/>
        <w:rPr>
          <w:rFonts w:ascii="Open Sans" w:eastAsia="Times New Roman" w:hAnsi="Open Sans" w:cs="Open Sans"/>
          <w:noProof w:val="0"/>
          <w:color w:val="000000"/>
          <w:sz w:val="21"/>
          <w:szCs w:val="21"/>
          <w:shd w:val="clear" w:color="auto" w:fill="FFFFFF"/>
          <w:lang w:val="es-ES" w:eastAsia="es-ES"/>
        </w:rPr>
      </w:pPr>
      <w:r w:rsidRPr="00B8256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s-ES" w:eastAsia="es-ES"/>
        </w:rPr>
        <w:drawing>
          <wp:inline distT="0" distB="0" distL="0" distR="0" wp14:anchorId="0EFA9C4A" wp14:editId="1F3C6182">
            <wp:extent cx="5400040" cy="1986280"/>
            <wp:effectExtent l="0" t="0" r="0" b="0"/>
            <wp:docPr id="2" name="Imagen 2" descr="RESUMO XUNTANZA COTSG – DIRECCIÓN XERAL FUNCIÓN PÚBLI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MO XUNTANZA COTSG – DIRECCIÓN XERAL FUNCIÓN PÚBLI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56B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fldChar w:fldCharType="begin"/>
      </w:r>
      <w:r w:rsidRPr="00B8256B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instrText xml:space="preserve"> HYPERLINK "https://traballosocial.com/resumo-xuntanza-cotsg-direccion-xeral-funcion-publica/" </w:instrText>
      </w:r>
      <w:r w:rsidRPr="00B8256B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fldChar w:fldCharType="separate"/>
      </w:r>
    </w:p>
    <w:p w14:paraId="42B17890" w14:textId="77777777" w:rsidR="00B8256B" w:rsidRPr="00B8256B" w:rsidRDefault="00B8256B" w:rsidP="00B8256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noProof w:val="0"/>
          <w:color w:val="65676F"/>
          <w:spacing w:val="15"/>
          <w:sz w:val="37"/>
          <w:szCs w:val="37"/>
          <w:lang w:val="es-ES" w:eastAsia="es-ES"/>
        </w:rPr>
      </w:pPr>
      <w:r w:rsidRPr="00B8256B">
        <w:rPr>
          <w:rFonts w:ascii="Open Sans" w:eastAsia="Times New Roman" w:hAnsi="Open Sans" w:cs="Open Sans"/>
          <w:b/>
          <w:bCs/>
          <w:noProof w:val="0"/>
          <w:color w:val="65676F"/>
          <w:spacing w:val="15"/>
          <w:sz w:val="37"/>
          <w:szCs w:val="37"/>
          <w:shd w:val="clear" w:color="auto" w:fill="FFFFFF"/>
          <w:lang w:val="es-ES" w:eastAsia="es-ES"/>
        </w:rPr>
        <w:t>RESUMO XUNTANZA COTSG – DIRECCIÓN XERAL FUNCIÓN PÚBLICA</w:t>
      </w:r>
    </w:p>
    <w:p w14:paraId="2D6AFC6A" w14:textId="77777777" w:rsidR="00B8256B" w:rsidRPr="00B8256B" w:rsidRDefault="00B8256B" w:rsidP="00B825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B8256B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fldChar w:fldCharType="end"/>
      </w:r>
    </w:p>
    <w:p w14:paraId="7C6228A6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O pasado día 13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febreiro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,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ás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16:30 horas, tras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solicitude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por parte do Colexio Oficial de Traballo Social de Galicia,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mantívose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unha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reunión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Dirección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Función Pública da Xunta de Galicia (ubicada no edificio Administrativo San Caetano, s/n), en relación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ó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proceso selectivo para o acceso a prazas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traballo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social, 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seguintes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:</w:t>
      </w:r>
    </w:p>
    <w:p w14:paraId="5CBE66B5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- Por parte da Dirección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, José María Barreiro Díaz (director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da Función Pública) e o </w:t>
      </w:r>
      <w:proofErr w:type="gram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Subdirector</w:t>
      </w:r>
      <w:proofErr w:type="gram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Provisión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Postos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 Selección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0F771815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- Por parte do COTSG: Antía Sobrino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Bernaldo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Quirós (vicepresidenta do COTSG) e Julia Álvarez (asesora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xurídica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do COTSG).</w:t>
      </w:r>
    </w:p>
    <w:p w14:paraId="66E38770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Nesta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reunión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abarcáronse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seguintes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temas:</w:t>
      </w:r>
    </w:p>
    <w:p w14:paraId="41CFBB2A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1.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Solicitude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de Rectificación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Urxente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da Nota Sobre as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Titulacións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na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Convocatoria de Servizos Sociais:</w:t>
      </w:r>
    </w:p>
    <w:p w14:paraId="594C0E2D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Insistiuse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en que a única titulación equivalente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ó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Grao en Traballo Social é a Diplomatura en Traballo Social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 extinta titulación de Asistente Social.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Remarcouse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é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unha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profesión regulada, que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colexiación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é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obrigatoria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 </w:t>
      </w:r>
      <w:proofErr w:type="gram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que</w:t>
      </w:r>
      <w:proofErr w:type="gram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en ningún caso, é admisible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colexiarse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exercer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como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traballador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/a social habilitado/a, por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carezan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calquera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dos títulos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oficiais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indicados.</w:t>
      </w:r>
    </w:p>
    <w:p w14:paraId="55C8BEF8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O </w:t>
      </w:r>
      <w:proofErr w:type="gram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Director</w:t>
      </w:r>
      <w:proofErr w:type="gram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comentou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esa mesma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mañá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lle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comentaran que efectivamente eran as citadas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titulacións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as únicas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poderían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considerarse como equivalentes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Grao en Traballo Social, con todo, acordamos en que confirmaría formalmente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Colexio de Traballo Social nos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seguintes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días 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feito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soamente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serían admitidas como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titulacións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equivalentes a Diplomatura en Traballo Social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 de Asistente Social.</w:t>
      </w:r>
    </w:p>
    <w:p w14:paraId="11531C25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Porén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, e a pesar de tratar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poñernos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dende esa data en varias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ocasións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en contacto coa Dirección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, ata o día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hoxe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non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obtivemos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resposta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3C6B6812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O COTSG presentará os recursos pertinentes para evitar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concorran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proceso selectivo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carezan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da titulación oficial en Traballo Social.</w:t>
      </w:r>
    </w:p>
    <w:p w14:paraId="7F844FF4" w14:textId="2AE23DFB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Open Sans" w:eastAsia="Times New Roman" w:hAnsi="Open Sans" w:cs="Open Sans"/>
          <w:color w:val="000000"/>
          <w:sz w:val="21"/>
          <w:szCs w:val="21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3F4A76BC" wp14:editId="41350A8B">
                <wp:extent cx="2857500" cy="2139950"/>
                <wp:effectExtent l="0" t="0" r="0" b="0"/>
                <wp:docPr id="1" name="Rectángulo 1" descr="ANTIA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1EE56" id="Rectángulo 1" o:spid="_x0000_s1026" alt="ANTIA" href="https://traballosocial.gal/wp-content/uploads/2020/03/ANTIA.jpg" style="width:225pt;height:1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1FC468B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2. Solicitamos a aclaración da interpretación da base segunda apartado segundo punto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dous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que regula a Experiencia Profesional como mérito valorable:</w:t>
      </w:r>
    </w:p>
    <w:p w14:paraId="162B0290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A pesar da deficiencia redacción das Bases da Convocatoria que da pe a diferentes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interpretacións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, entendemos que a experiencia profesional adquirida en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calquera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Administración debería ser valorada a 0.20 puntos por mes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traballado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0B0E0D68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3. Valoración dos Cursos do Colexio Oficial de Traballo Social de Galicia:</w:t>
      </w:r>
    </w:p>
    <w:p w14:paraId="35250003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Tal e como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resolveron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o recurso presentado, o criterio da Xunta de Galicia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é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non valorar os cursos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desenvoltos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polo Colexio Oficial de Traballo Social, ofertando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posibilidade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establecer no futuro un convenio coa EGAP.</w:t>
      </w:r>
    </w:p>
    <w:p w14:paraId="677E3387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O COTSG está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actualidade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estudando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posibilidade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recorrer este punto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perante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tribunais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xustiza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6F8BA3F9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4. Identificación concreta de cales son as prazas convocadas:</w:t>
      </w:r>
    </w:p>
    <w:p w14:paraId="5B1E70CE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Indican que a RPT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está elaborada,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primeiro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irán as prazas de funcionarización </w:t>
      </w:r>
      <w:proofErr w:type="gram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</w:t>
      </w:r>
      <w:proofErr w:type="gram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posteriormente as da Oferta Pública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Emprego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39DA77A9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5.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Complexidade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do proceso selectivo que agrupa varias OPE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nunha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soa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convocatoria con distintos tipos de praza:</w:t>
      </w:r>
    </w:p>
    <w:p w14:paraId="0D2D6CA8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Por parte do Colexio de Traballo Social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recálcase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o temario é extenso 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novidoso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,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tendo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adaptarse tanto as academias como 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editoriais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non existir material previo elaborado, polo que se solicita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unha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maior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flexibilidade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fixación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das datas das probas selectivas.</w:t>
      </w:r>
    </w:p>
    <w:p w14:paraId="22AE2FD7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prazos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nos indicaron, que son orientativos </w:t>
      </w:r>
      <w:proofErr w:type="gram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</w:t>
      </w:r>
      <w:proofErr w:type="gram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que poden depender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moitos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factores (como o proceso electoral previsto para 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vindeiro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mes de abril), son que 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listaxes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provisionais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admitidas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sairán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no mes de marzo e 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exame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se realizará aproximadamente no mes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xullo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do presente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ano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0F6E1789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6.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Chamamentos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de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persoal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eventual / interino:</w:t>
      </w:r>
    </w:p>
    <w:p w14:paraId="0D89A0BD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Solicitamos que nos aclarasen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por que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para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algunhas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prazas estaban chamando a través da lista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emprego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“asistentes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sociais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” (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laboral) 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noutros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casos para as listas de funcionarias/os.</w:t>
      </w:r>
    </w:p>
    <w:p w14:paraId="73E82E73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Indicaron que o Decreto de Listas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saído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o ano pasado establece que no futuro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haberá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unha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soa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lista, previsiblemente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despois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do proceso selectivo, e que 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chamamentos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se efectuarán a través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desta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.</w:t>
      </w:r>
    </w:p>
    <w:p w14:paraId="2D4AF008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7. Nomenclatura da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nosa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profesión:</w:t>
      </w:r>
    </w:p>
    <w:p w14:paraId="2EE73F4B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nova normativa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profesión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será a de “Traballo Social”, pasando a desaparecer a de “asistente social”.</w:t>
      </w:r>
    </w:p>
    <w:p w14:paraId="7873F8A9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8. DNI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na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sinatura</w:t>
      </w:r>
      <w:proofErr w:type="spellEnd"/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 xml:space="preserve"> electrónica:</w:t>
      </w:r>
    </w:p>
    <w:p w14:paraId="14175220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Falamos do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feito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sinatura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electrónica,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cando presentamos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solicitude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dunha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usuaria por sede electrónica, figura 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número de DNI, cando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nós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o que nos identifica profesionalmente e o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número de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colexiada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/o 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acábase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revelando datos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persoais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ás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persoas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usuarias.</w:t>
      </w:r>
    </w:p>
    <w:p w14:paraId="5DB64A4C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Acórdase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facer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un escrito para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envialo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á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Secretaría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da Vicepresidencia e enviar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unha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copia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á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Dirección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Función Pública, posto que entendían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nosa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preocupación.</w:t>
      </w:r>
    </w:p>
    <w:p w14:paraId="354D3A0D" w14:textId="77777777" w:rsidR="00B8256B" w:rsidRPr="00B8256B" w:rsidRDefault="00B8256B" w:rsidP="00B8256B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noProof w:val="0"/>
          <w:color w:val="65676F"/>
          <w:sz w:val="21"/>
          <w:szCs w:val="21"/>
          <w:lang w:val="es-ES" w:eastAsia="es-ES"/>
        </w:rPr>
      </w:pP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Finalmente, como se menciona no apartado 1, a Dirección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Xeral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de Función Pública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acordou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confirmar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COTSG que </w:t>
      </w:r>
      <w:r w:rsidRPr="00B8256B">
        <w:rPr>
          <w:rFonts w:ascii="Arial Narrow" w:eastAsia="Times New Roman" w:hAnsi="Arial Narrow" w:cs="Open Sans"/>
          <w:b/>
          <w:bCs/>
          <w:noProof w:val="0"/>
          <w:color w:val="65676F"/>
          <w:sz w:val="21"/>
          <w:szCs w:val="21"/>
          <w:lang w:val="es-ES" w:eastAsia="es-ES"/>
        </w:rPr>
        <w:t>a única titulación equivalente o Grao de Traballo social </w:t>
      </w:r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é a Diplomatura en Traballo Social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ou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a extinta titulación de Asistente social. Debido a que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aínda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non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temos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dita confirmación, informamos a toda a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colexiación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das </w:t>
      </w:r>
      <w:proofErr w:type="spellStart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>accións</w:t>
      </w:r>
      <w:proofErr w:type="spellEnd"/>
      <w:r w:rsidRPr="00B8256B">
        <w:rPr>
          <w:rFonts w:ascii="Arial Narrow" w:eastAsia="Times New Roman" w:hAnsi="Arial Narrow" w:cs="Open Sans"/>
          <w:noProof w:val="0"/>
          <w:color w:val="65676F"/>
          <w:sz w:val="21"/>
          <w:szCs w:val="21"/>
          <w:lang w:val="es-ES" w:eastAsia="es-ES"/>
        </w:rPr>
        <w:t xml:space="preserve"> realizadas desde o Colexio Oficial de Traballo Social de Galicia.</w:t>
      </w:r>
    </w:p>
    <w:p w14:paraId="384701C3" w14:textId="77777777" w:rsidR="002F329E" w:rsidRDefault="00B8256B"/>
    <w:sectPr w:rsidR="002F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B"/>
    <w:rsid w:val="00152E5F"/>
    <w:rsid w:val="00770C1A"/>
    <w:rsid w:val="00B33EDE"/>
    <w:rsid w:val="00B8256B"/>
    <w:rsid w:val="00E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D22"/>
  <w15:chartTrackingRefBased/>
  <w15:docId w15:val="{411A6E7F-2EDD-4771-83E0-D7EE3BF8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gl-ES"/>
    </w:rPr>
  </w:style>
  <w:style w:type="paragraph" w:styleId="Ttulo2">
    <w:name w:val="heading 2"/>
    <w:basedOn w:val="Normal"/>
    <w:link w:val="Ttulo2Car"/>
    <w:uiPriority w:val="9"/>
    <w:qFormat/>
    <w:rsid w:val="00B82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256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825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ballosocial.gal/wp-content/uploads/2020/03/ANTI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raballosocial.com/resumo-xuntanza-cotsg-direccion-xeral-funcion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1</cp:revision>
  <dcterms:created xsi:type="dcterms:W3CDTF">2021-05-19T19:44:00Z</dcterms:created>
  <dcterms:modified xsi:type="dcterms:W3CDTF">2021-05-19T19:44:00Z</dcterms:modified>
</cp:coreProperties>
</file>